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color w:val="auto"/>
        </w:rPr>
      </w:pPr>
    </w:p>
    <w:p>
      <w:pPr>
        <w:pStyle w:val="8"/>
        <w:jc w:val="center"/>
        <w:rPr>
          <w:rFonts w:ascii="黑体" w:eastAsia="黑体" w:cs="黑体"/>
          <w:color w:val="auto"/>
          <w:sz w:val="32"/>
          <w:szCs w:val="32"/>
        </w:rPr>
      </w:pPr>
      <w:r>
        <w:rPr>
          <w:rFonts w:hint="eastAsia" w:ascii="黑体" w:eastAsia="黑体" w:cs="黑体"/>
          <w:color w:val="auto"/>
          <w:sz w:val="32"/>
          <w:szCs w:val="32"/>
        </w:rPr>
        <w:t>中国科学院</w:t>
      </w:r>
      <w:r>
        <w:rPr>
          <w:rFonts w:ascii="黑体" w:eastAsia="黑体" w:cs="黑体"/>
          <w:color w:val="auto"/>
          <w:sz w:val="32"/>
          <w:szCs w:val="32"/>
        </w:rPr>
        <w:t>“</w:t>
      </w:r>
      <w:r>
        <w:rPr>
          <w:rFonts w:hint="eastAsia" w:ascii="黑体" w:eastAsia="黑体" w:cs="黑体"/>
          <w:color w:val="auto"/>
          <w:sz w:val="32"/>
          <w:szCs w:val="32"/>
        </w:rPr>
        <w:t>十三五</w:t>
      </w:r>
      <w:r>
        <w:rPr>
          <w:rFonts w:ascii="黑体" w:eastAsia="黑体" w:cs="黑体"/>
          <w:color w:val="auto"/>
          <w:sz w:val="32"/>
          <w:szCs w:val="32"/>
        </w:rPr>
        <w:t>”</w:t>
      </w:r>
      <w:r>
        <w:rPr>
          <w:rFonts w:hint="eastAsia" w:ascii="黑体" w:eastAsia="黑体" w:cs="黑体"/>
          <w:color w:val="auto"/>
          <w:sz w:val="32"/>
          <w:szCs w:val="32"/>
        </w:rPr>
        <w:t>信息化专项科学大数据工程</w:t>
      </w:r>
    </w:p>
    <w:p>
      <w:pPr>
        <w:pStyle w:val="8"/>
        <w:jc w:val="center"/>
        <w:rPr>
          <w:rFonts w:ascii="黑体" w:eastAsia="黑体" w:cs="黑体"/>
          <w:color w:val="auto"/>
          <w:sz w:val="32"/>
          <w:szCs w:val="32"/>
        </w:rPr>
      </w:pPr>
      <w:r>
        <w:rPr>
          <w:rFonts w:hint="eastAsia" w:ascii="黑体" w:eastAsia="黑体" w:cs="黑体"/>
          <w:color w:val="auto"/>
          <w:sz w:val="32"/>
          <w:szCs w:val="32"/>
        </w:rPr>
        <w:t>特色数据库申报指南</w:t>
      </w:r>
    </w:p>
    <w:p>
      <w:pPr>
        <w:pStyle w:val="8"/>
        <w:jc w:val="center"/>
        <w:rPr>
          <w:rFonts w:hint="eastAsia" w:ascii="黑体" w:eastAsia="黑体" w:cs="黑体"/>
          <w:color w:val="auto"/>
          <w:sz w:val="32"/>
          <w:szCs w:val="32"/>
        </w:rPr>
      </w:pPr>
    </w:p>
    <w:p>
      <w:pPr>
        <w:pStyle w:val="8"/>
        <w:ind w:firstLine="560" w:firstLineChars="200"/>
        <w:jc w:val="both"/>
        <w:rPr>
          <w:rFonts w:ascii="仿宋" w:eastAsia="仿宋" w:cs="仿宋"/>
          <w:color w:val="auto"/>
          <w:sz w:val="28"/>
          <w:szCs w:val="28"/>
        </w:rPr>
      </w:pPr>
      <w:r>
        <w:rPr>
          <w:rFonts w:hint="eastAsia" w:ascii="仿宋" w:eastAsia="仿宋" w:cs="仿宋"/>
          <w:color w:val="auto"/>
          <w:sz w:val="28"/>
          <w:szCs w:val="28"/>
        </w:rPr>
        <w:t>为继续推动科学数据资源的持续积累与服务提升，完善科学数据资源体系，落实中国科学院“十三五”信息化发展规划，显著提升我院数据资源共享开放水平，现启动特色数据库效果评估预申报工作。</w:t>
      </w:r>
    </w:p>
    <w:p>
      <w:pPr>
        <w:pStyle w:val="8"/>
        <w:ind w:firstLine="560" w:firstLineChars="200"/>
        <w:jc w:val="both"/>
        <w:rPr>
          <w:rFonts w:ascii="仿宋" w:eastAsia="仿宋" w:cs="仿宋"/>
          <w:color w:val="auto"/>
          <w:sz w:val="28"/>
          <w:szCs w:val="28"/>
        </w:rPr>
      </w:pPr>
      <w:r>
        <w:rPr>
          <w:rFonts w:hint="eastAsia" w:ascii="仿宋" w:eastAsia="仿宋" w:cs="仿宋"/>
          <w:color w:val="auto"/>
          <w:sz w:val="28"/>
          <w:szCs w:val="28"/>
        </w:rPr>
        <w:t>作为中国科学院“十三五”信息化专项科学大数据工程的子课题，特色数据库建设采用“绩效评估、运行补贴”的模式，每年根据科学大数据工程总承担单位组织的数据库服务效果评估结果进行动态调整，择优给予补贴，支持相应特色数据库的持续发展和运行服务。每年遴选一批特色数据库，形成工作基础扎实、服务效果突出的特色数据库群，引导全院</w:t>
      </w:r>
      <w:r>
        <w:rPr>
          <w:rFonts w:ascii="仿宋" w:eastAsia="仿宋" w:cs="仿宋"/>
          <w:color w:val="auto"/>
          <w:sz w:val="28"/>
          <w:szCs w:val="28"/>
        </w:rPr>
        <w:t>数据资源的良性发展和持续支持。</w:t>
      </w:r>
    </w:p>
    <w:p>
      <w:pPr>
        <w:pStyle w:val="8"/>
        <w:ind w:firstLine="643" w:firstLineChars="200"/>
        <w:outlineLvl w:val="0"/>
        <w:rPr>
          <w:rFonts w:ascii="仿宋" w:eastAsia="仿宋" w:cs="仿宋"/>
          <w:b/>
          <w:color w:val="auto"/>
          <w:sz w:val="32"/>
          <w:szCs w:val="32"/>
        </w:rPr>
      </w:pPr>
      <w:r>
        <w:rPr>
          <w:rFonts w:hint="eastAsia" w:ascii="仿宋" w:eastAsia="仿宋" w:cs="仿宋"/>
          <w:b/>
          <w:color w:val="auto"/>
          <w:sz w:val="32"/>
          <w:szCs w:val="32"/>
        </w:rPr>
        <w:t>一、申报范围与建设内容</w:t>
      </w:r>
    </w:p>
    <w:p>
      <w:pPr>
        <w:pStyle w:val="8"/>
        <w:ind w:firstLine="562" w:firstLineChars="200"/>
        <w:rPr>
          <w:rFonts w:ascii="仿宋" w:eastAsia="仿宋" w:cs="仿宋"/>
          <w:b/>
          <w:color w:val="auto"/>
          <w:sz w:val="28"/>
          <w:szCs w:val="28"/>
        </w:rPr>
      </w:pPr>
      <w:r>
        <w:rPr>
          <w:rFonts w:hint="eastAsia" w:ascii="仿宋" w:eastAsia="仿宋" w:cs="仿宋"/>
          <w:b/>
          <w:color w:val="auto"/>
          <w:sz w:val="28"/>
          <w:szCs w:val="28"/>
        </w:rPr>
        <w:t>（</w:t>
      </w:r>
      <w:r>
        <w:rPr>
          <w:rFonts w:ascii="仿宋" w:eastAsia="仿宋" w:cs="仿宋"/>
          <w:b/>
          <w:color w:val="auto"/>
          <w:sz w:val="28"/>
          <w:szCs w:val="28"/>
        </w:rPr>
        <w:t>1</w:t>
      </w:r>
      <w:r>
        <w:rPr>
          <w:rFonts w:hint="eastAsia" w:ascii="仿宋" w:eastAsia="仿宋" w:cs="仿宋"/>
          <w:b/>
          <w:color w:val="auto"/>
          <w:sz w:val="28"/>
          <w:szCs w:val="28"/>
        </w:rPr>
        <w:t>）、申报范围</w:t>
      </w:r>
    </w:p>
    <w:p>
      <w:pPr>
        <w:pStyle w:val="8"/>
        <w:ind w:firstLine="560" w:firstLineChars="200"/>
        <w:jc w:val="both"/>
        <w:rPr>
          <w:rFonts w:ascii="仿宋" w:eastAsia="仿宋" w:cs="仿宋"/>
          <w:color w:val="auto"/>
          <w:sz w:val="28"/>
          <w:szCs w:val="28"/>
        </w:rPr>
      </w:pPr>
      <w:r>
        <w:rPr>
          <w:rFonts w:hint="eastAsia" w:ascii="仿宋" w:eastAsia="仿宋" w:cs="仿宋"/>
          <w:color w:val="auto"/>
          <w:sz w:val="28"/>
          <w:szCs w:val="28"/>
        </w:rPr>
        <w:t>特色数据库是指符合研究所学科发展方向和科研需求，基于本所科研过程中产生和积累的、具有科学价值和应用价值的研究型数据库，其数据资源在全院甚至全国范围内独居特色，且系统、完整，具有较高的开放共享价值，并长期稳定地提供对外</w:t>
      </w:r>
      <w:bookmarkStart w:id="0" w:name="_GoBack"/>
      <w:bookmarkEnd w:id="0"/>
      <w:r>
        <w:rPr>
          <w:rFonts w:hint="eastAsia" w:ascii="仿宋" w:eastAsia="仿宋" w:cs="仿宋"/>
          <w:color w:val="auto"/>
          <w:sz w:val="28"/>
          <w:szCs w:val="28"/>
        </w:rPr>
        <w:t>服务。</w:t>
      </w:r>
    </w:p>
    <w:p>
      <w:pPr>
        <w:pStyle w:val="8"/>
        <w:ind w:firstLine="560" w:firstLineChars="200"/>
        <w:jc w:val="both"/>
        <w:rPr>
          <w:rFonts w:ascii="仿宋" w:eastAsia="仿宋" w:cs="仿宋"/>
          <w:color w:val="auto"/>
          <w:sz w:val="28"/>
          <w:szCs w:val="28"/>
        </w:rPr>
      </w:pPr>
      <w:r>
        <w:rPr>
          <w:rFonts w:hint="eastAsia" w:ascii="仿宋" w:eastAsia="仿宋" w:cs="仿宋"/>
          <w:color w:val="auto"/>
          <w:sz w:val="28"/>
          <w:szCs w:val="28"/>
        </w:rPr>
        <w:t>基于自有数据已形成了相对完善的数据资源体系且通过网站对外提供共享服务的数据库均可申报，自愿接受科学大数据工程总承担单位组织的后续数据库服务效果评估。</w:t>
      </w:r>
    </w:p>
    <w:p>
      <w:pPr>
        <w:pStyle w:val="8"/>
        <w:ind w:firstLine="560" w:firstLineChars="200"/>
        <w:jc w:val="both"/>
        <w:rPr>
          <w:rFonts w:ascii="仿宋" w:eastAsia="仿宋" w:cs="仿宋"/>
          <w:color w:val="auto"/>
          <w:sz w:val="28"/>
          <w:szCs w:val="28"/>
        </w:rPr>
      </w:pPr>
      <w:r>
        <w:rPr>
          <w:rFonts w:hint="eastAsia" w:ascii="仿宋" w:eastAsia="仿宋" w:cs="仿宋"/>
          <w:color w:val="auto"/>
          <w:sz w:val="28"/>
          <w:szCs w:val="28"/>
        </w:rPr>
        <w:t>已获得</w:t>
      </w:r>
      <w:r>
        <w:rPr>
          <w:rFonts w:ascii="仿宋" w:eastAsia="仿宋" w:cs="仿宋"/>
          <w:color w:val="auto"/>
          <w:sz w:val="28"/>
          <w:szCs w:val="28"/>
        </w:rPr>
        <w:t>“</w:t>
      </w:r>
      <w:r>
        <w:rPr>
          <w:rFonts w:hint="eastAsia" w:ascii="仿宋" w:eastAsia="仿宋" w:cs="仿宋"/>
          <w:color w:val="auto"/>
          <w:sz w:val="28"/>
          <w:szCs w:val="28"/>
        </w:rPr>
        <w:t>十三五</w:t>
      </w:r>
      <w:r>
        <w:rPr>
          <w:rFonts w:ascii="仿宋" w:eastAsia="仿宋" w:cs="仿宋"/>
          <w:color w:val="auto"/>
          <w:sz w:val="28"/>
          <w:szCs w:val="28"/>
        </w:rPr>
        <w:t>”</w:t>
      </w:r>
      <w:r>
        <w:rPr>
          <w:rFonts w:hint="eastAsia" w:ascii="仿宋" w:eastAsia="仿宋" w:cs="仿宋"/>
          <w:color w:val="auto"/>
          <w:sz w:val="28"/>
          <w:szCs w:val="28"/>
        </w:rPr>
        <w:t>院信息化专项科学大数据工程、科研信息化应用工程支持的内容，不得重复申请。</w:t>
      </w:r>
    </w:p>
    <w:p>
      <w:pPr>
        <w:pStyle w:val="8"/>
        <w:ind w:firstLine="562" w:firstLineChars="200"/>
        <w:rPr>
          <w:rFonts w:ascii="仿宋" w:eastAsia="仿宋" w:cs="仿宋"/>
          <w:b/>
          <w:color w:val="auto"/>
          <w:sz w:val="28"/>
          <w:szCs w:val="28"/>
        </w:rPr>
      </w:pPr>
      <w:r>
        <w:rPr>
          <w:rFonts w:hint="eastAsia" w:ascii="仿宋" w:eastAsia="仿宋" w:cs="仿宋"/>
          <w:b/>
          <w:color w:val="auto"/>
          <w:sz w:val="28"/>
          <w:szCs w:val="28"/>
        </w:rPr>
        <w:t>（</w:t>
      </w:r>
      <w:r>
        <w:rPr>
          <w:rFonts w:ascii="仿宋" w:eastAsia="仿宋" w:cs="仿宋"/>
          <w:b/>
          <w:color w:val="auto"/>
          <w:sz w:val="28"/>
          <w:szCs w:val="28"/>
        </w:rPr>
        <w:t>2</w:t>
      </w:r>
      <w:r>
        <w:rPr>
          <w:rFonts w:hint="eastAsia" w:ascii="仿宋" w:eastAsia="仿宋" w:cs="仿宋"/>
          <w:b/>
          <w:color w:val="auto"/>
          <w:sz w:val="28"/>
          <w:szCs w:val="28"/>
        </w:rPr>
        <w:t>）、申报说明</w:t>
      </w:r>
    </w:p>
    <w:p>
      <w:pPr>
        <w:pStyle w:val="8"/>
        <w:ind w:firstLine="562" w:firstLineChars="200"/>
        <w:rPr>
          <w:rFonts w:ascii="仿宋" w:eastAsia="仿宋" w:cs="仿宋"/>
          <w:b/>
          <w:color w:val="auto"/>
          <w:sz w:val="28"/>
          <w:szCs w:val="28"/>
        </w:rPr>
      </w:pPr>
      <w:r>
        <w:rPr>
          <w:rFonts w:ascii="仿宋" w:eastAsia="仿宋" w:cs="仿宋"/>
          <w:b/>
          <w:color w:val="auto"/>
          <w:sz w:val="28"/>
          <w:szCs w:val="28"/>
        </w:rPr>
        <w:t>1</w:t>
      </w:r>
      <w:r>
        <w:rPr>
          <w:rFonts w:hint="eastAsia" w:ascii="仿宋" w:eastAsia="仿宋" w:cs="仿宋"/>
          <w:b/>
          <w:color w:val="auto"/>
          <w:sz w:val="28"/>
          <w:szCs w:val="28"/>
        </w:rPr>
        <w:t>、数据库名称：</w:t>
      </w:r>
      <w:r>
        <w:rPr>
          <w:rFonts w:ascii="仿宋" w:eastAsia="仿宋" w:cs="仿宋"/>
          <w:b/>
          <w:color w:val="auto"/>
          <w:sz w:val="28"/>
          <w:szCs w:val="28"/>
        </w:rPr>
        <w:t>XX</w:t>
      </w:r>
      <w:r>
        <w:rPr>
          <w:rFonts w:hint="eastAsia" w:ascii="仿宋" w:eastAsia="仿宋" w:cs="仿宋"/>
          <w:b/>
          <w:color w:val="auto"/>
          <w:sz w:val="28"/>
          <w:szCs w:val="28"/>
        </w:rPr>
        <w:t>特色数据库</w:t>
      </w:r>
    </w:p>
    <w:p>
      <w:pPr>
        <w:pStyle w:val="8"/>
        <w:ind w:firstLine="562" w:firstLineChars="200"/>
        <w:rPr>
          <w:rFonts w:ascii="仿宋" w:eastAsia="仿宋" w:cs="仿宋"/>
          <w:b/>
          <w:color w:val="auto"/>
          <w:sz w:val="28"/>
          <w:szCs w:val="28"/>
        </w:rPr>
      </w:pPr>
      <w:r>
        <w:rPr>
          <w:rFonts w:ascii="仿宋" w:eastAsia="仿宋" w:cs="仿宋"/>
          <w:b/>
          <w:color w:val="auto"/>
          <w:sz w:val="28"/>
          <w:szCs w:val="28"/>
        </w:rPr>
        <w:t>2</w:t>
      </w:r>
      <w:r>
        <w:rPr>
          <w:rFonts w:hint="eastAsia" w:ascii="仿宋" w:eastAsia="仿宋" w:cs="仿宋"/>
          <w:b/>
          <w:color w:val="auto"/>
          <w:sz w:val="28"/>
          <w:szCs w:val="28"/>
        </w:rPr>
        <w:t>、数据库建设目标</w:t>
      </w:r>
    </w:p>
    <w:p>
      <w:pPr>
        <w:pStyle w:val="8"/>
        <w:ind w:firstLine="560" w:firstLineChars="200"/>
        <w:rPr>
          <w:rFonts w:ascii="仿宋" w:eastAsia="仿宋" w:cs="仿宋"/>
          <w:color w:val="auto"/>
          <w:sz w:val="28"/>
          <w:szCs w:val="28"/>
        </w:rPr>
      </w:pPr>
      <w:r>
        <w:rPr>
          <w:rFonts w:hint="eastAsia" w:ascii="仿宋" w:eastAsia="仿宋" w:cs="仿宋"/>
          <w:color w:val="auto"/>
          <w:sz w:val="28"/>
          <w:szCs w:val="28"/>
        </w:rPr>
        <w:t>面向研究所主要学科方向，基于本所科研过程中产生和积累的、并具有科学和应用价值的数据资源，按照科学大数据工程的标准规范、服务体系进行系统的加工整理后，充分利用中国科技云的优势环境，通过服务网站对外提供稳定、持续的共享服务，逐渐形成特色数据库的共享机制和服务模式，并在此过程中建成稳定的技术支撑队伍。</w:t>
      </w:r>
    </w:p>
    <w:p>
      <w:pPr>
        <w:pStyle w:val="8"/>
        <w:ind w:firstLine="562" w:firstLineChars="200"/>
        <w:outlineLvl w:val="0"/>
        <w:rPr>
          <w:rFonts w:ascii="仿宋" w:eastAsia="仿宋" w:cs="仿宋"/>
          <w:b/>
          <w:color w:val="auto"/>
          <w:sz w:val="28"/>
          <w:szCs w:val="28"/>
        </w:rPr>
      </w:pPr>
      <w:r>
        <w:rPr>
          <w:rFonts w:ascii="仿宋" w:eastAsia="仿宋" w:cs="仿宋"/>
          <w:b/>
          <w:color w:val="auto"/>
          <w:sz w:val="28"/>
          <w:szCs w:val="28"/>
        </w:rPr>
        <w:t>3</w:t>
      </w:r>
      <w:r>
        <w:rPr>
          <w:rFonts w:hint="eastAsia" w:ascii="仿宋" w:eastAsia="仿宋" w:cs="仿宋"/>
          <w:b/>
          <w:color w:val="auto"/>
          <w:sz w:val="28"/>
          <w:szCs w:val="28"/>
        </w:rPr>
        <w:t>、数据库建设内容</w:t>
      </w:r>
    </w:p>
    <w:p>
      <w:pPr>
        <w:pStyle w:val="8"/>
        <w:ind w:firstLine="560" w:firstLineChars="200"/>
        <w:rPr>
          <w:rFonts w:ascii="仿宋" w:eastAsia="仿宋" w:cs="仿宋"/>
          <w:color w:val="auto"/>
          <w:sz w:val="28"/>
          <w:szCs w:val="28"/>
        </w:rPr>
      </w:pPr>
      <w:r>
        <w:rPr>
          <w:rFonts w:hint="eastAsia" w:ascii="仿宋" w:eastAsia="仿宋" w:cs="仿宋"/>
          <w:color w:val="auto"/>
          <w:sz w:val="28"/>
          <w:szCs w:val="28"/>
        </w:rPr>
        <w:t>特色数据库建设应加强以下工作：</w:t>
      </w:r>
    </w:p>
    <w:p>
      <w:pPr>
        <w:pStyle w:val="8"/>
        <w:ind w:firstLine="560" w:firstLineChars="200"/>
        <w:rPr>
          <w:rFonts w:ascii="仿宋" w:eastAsia="仿宋" w:cs="仿宋"/>
          <w:color w:val="auto"/>
          <w:sz w:val="28"/>
          <w:szCs w:val="28"/>
        </w:rPr>
      </w:pPr>
      <w:r>
        <w:rPr>
          <w:rFonts w:hint="eastAsia" w:ascii="仿宋" w:eastAsia="仿宋" w:cs="仿宋"/>
          <w:color w:val="auto"/>
          <w:sz w:val="28"/>
          <w:szCs w:val="28"/>
        </w:rPr>
        <w:t>（</w:t>
      </w:r>
      <w:r>
        <w:rPr>
          <w:rFonts w:ascii="仿宋" w:eastAsia="仿宋" w:cs="仿宋"/>
          <w:color w:val="auto"/>
          <w:sz w:val="28"/>
          <w:szCs w:val="28"/>
        </w:rPr>
        <w:t>1</w:t>
      </w:r>
      <w:r>
        <w:rPr>
          <w:rFonts w:hint="eastAsia" w:ascii="仿宋" w:eastAsia="仿宋" w:cs="仿宋"/>
          <w:color w:val="auto"/>
          <w:sz w:val="28"/>
          <w:szCs w:val="28"/>
        </w:rPr>
        <w:t>）数据资源加工整理。面向本研究所主要学科方向，深度发掘此前在科研活动中积累的具有科学和应用价值的数据资源，依据本学科特点，参照科学大数据工程的标准规范进行数据的系统化加工整理，形成系统、完整的特色数据资源集合。</w:t>
      </w:r>
    </w:p>
    <w:p>
      <w:pPr>
        <w:pStyle w:val="8"/>
        <w:ind w:firstLine="560" w:firstLineChars="200"/>
        <w:rPr>
          <w:rFonts w:ascii="仿宋" w:eastAsia="仿宋" w:cs="仿宋"/>
          <w:color w:val="auto"/>
          <w:sz w:val="28"/>
          <w:szCs w:val="28"/>
        </w:rPr>
      </w:pPr>
      <w:r>
        <w:rPr>
          <w:rFonts w:hint="eastAsia" w:ascii="仿宋" w:eastAsia="仿宋" w:cs="仿宋"/>
          <w:color w:val="auto"/>
          <w:sz w:val="28"/>
          <w:szCs w:val="28"/>
        </w:rPr>
        <w:t>（</w:t>
      </w:r>
      <w:r>
        <w:rPr>
          <w:rFonts w:ascii="仿宋" w:eastAsia="仿宋" w:cs="仿宋"/>
          <w:color w:val="auto"/>
          <w:sz w:val="28"/>
          <w:szCs w:val="28"/>
        </w:rPr>
        <w:t>2</w:t>
      </w:r>
      <w:r>
        <w:rPr>
          <w:rFonts w:hint="eastAsia" w:ascii="仿宋" w:eastAsia="仿宋" w:cs="仿宋"/>
          <w:color w:val="auto"/>
          <w:sz w:val="28"/>
          <w:szCs w:val="28"/>
        </w:rPr>
        <w:t>）数据库服务网站建设。结合学科领域数据资源的特点，以及用户访问和使用数据的常规模式，规划符合科学大数据工程服务体系要求的数据库服务网站，对外提供共享服务。</w:t>
      </w:r>
    </w:p>
    <w:p>
      <w:pPr>
        <w:pStyle w:val="8"/>
        <w:ind w:firstLine="560" w:firstLineChars="200"/>
        <w:rPr>
          <w:rFonts w:ascii="仿宋" w:eastAsia="仿宋" w:cs="仿宋"/>
          <w:color w:val="auto"/>
          <w:sz w:val="28"/>
          <w:szCs w:val="28"/>
        </w:rPr>
      </w:pPr>
      <w:r>
        <w:rPr>
          <w:rFonts w:hint="eastAsia" w:ascii="仿宋" w:eastAsia="仿宋" w:cs="仿宋"/>
          <w:color w:val="auto"/>
          <w:sz w:val="28"/>
          <w:szCs w:val="28"/>
        </w:rPr>
        <w:t>（</w:t>
      </w:r>
      <w:r>
        <w:rPr>
          <w:rFonts w:ascii="仿宋" w:eastAsia="仿宋" w:cs="仿宋"/>
          <w:color w:val="auto"/>
          <w:sz w:val="28"/>
          <w:szCs w:val="28"/>
        </w:rPr>
        <w:t>3</w:t>
      </w:r>
      <w:r>
        <w:rPr>
          <w:rFonts w:hint="eastAsia" w:ascii="仿宋" w:eastAsia="仿宋" w:cs="仿宋"/>
          <w:color w:val="auto"/>
          <w:sz w:val="28"/>
          <w:szCs w:val="28"/>
        </w:rPr>
        <w:t>）共享机制。基于科学大数据工程的数据共享要求，以及学科领域数据资源的特点和服务模式，逐渐形成特色库数据共享服务的机制。</w:t>
      </w:r>
    </w:p>
    <w:p>
      <w:pPr>
        <w:pStyle w:val="8"/>
        <w:ind w:firstLine="560" w:firstLineChars="200"/>
        <w:rPr>
          <w:rFonts w:ascii="仿宋" w:eastAsia="仿宋" w:cs="仿宋"/>
          <w:color w:val="auto"/>
          <w:sz w:val="28"/>
          <w:szCs w:val="28"/>
        </w:rPr>
      </w:pPr>
      <w:r>
        <w:rPr>
          <w:rFonts w:hint="eastAsia" w:ascii="仿宋" w:eastAsia="仿宋" w:cs="仿宋"/>
          <w:color w:val="auto"/>
          <w:sz w:val="28"/>
          <w:szCs w:val="28"/>
        </w:rPr>
        <w:t>（</w:t>
      </w:r>
      <w:r>
        <w:rPr>
          <w:rFonts w:ascii="仿宋" w:eastAsia="仿宋" w:cs="仿宋"/>
          <w:color w:val="auto"/>
          <w:sz w:val="28"/>
          <w:szCs w:val="28"/>
        </w:rPr>
        <w:t>4</w:t>
      </w:r>
      <w:r>
        <w:rPr>
          <w:rFonts w:hint="eastAsia" w:ascii="仿宋" w:eastAsia="仿宋" w:cs="仿宋"/>
          <w:color w:val="auto"/>
          <w:sz w:val="28"/>
          <w:szCs w:val="28"/>
        </w:rPr>
        <w:t>）支撑队伍。根据数据加工整理、共享服务的发展需求，建立一支稳定的技术支撑队伍，为数据整理和服务提供技术保障。</w:t>
      </w:r>
    </w:p>
    <w:p>
      <w:pPr>
        <w:pStyle w:val="8"/>
        <w:outlineLvl w:val="0"/>
        <w:rPr>
          <w:rFonts w:ascii="仿宋" w:eastAsia="仿宋" w:cs="仿宋"/>
          <w:b/>
          <w:color w:val="auto"/>
          <w:sz w:val="28"/>
          <w:szCs w:val="28"/>
        </w:rPr>
      </w:pPr>
      <w:r>
        <w:rPr>
          <w:rFonts w:ascii="仿宋" w:eastAsia="仿宋" w:cs="仿宋"/>
          <w:b/>
          <w:color w:val="auto"/>
          <w:sz w:val="28"/>
          <w:szCs w:val="28"/>
        </w:rPr>
        <w:t>4</w:t>
      </w:r>
      <w:r>
        <w:rPr>
          <w:rFonts w:hint="eastAsia" w:ascii="仿宋" w:eastAsia="仿宋" w:cs="仿宋"/>
          <w:b/>
          <w:color w:val="auto"/>
          <w:sz w:val="28"/>
          <w:szCs w:val="28"/>
        </w:rPr>
        <w:t>、建设目标</w:t>
      </w:r>
    </w:p>
    <w:p>
      <w:pPr>
        <w:pStyle w:val="8"/>
        <w:rPr>
          <w:rFonts w:ascii="仿宋" w:eastAsia="仿宋" w:cs="仿宋"/>
          <w:b/>
          <w:color w:val="auto"/>
          <w:sz w:val="28"/>
          <w:szCs w:val="28"/>
        </w:rPr>
      </w:pPr>
      <w:r>
        <w:rPr>
          <w:rFonts w:hint="eastAsia" w:ascii="仿宋" w:eastAsia="仿宋" w:cs="仿宋"/>
          <w:b/>
          <w:color w:val="auto"/>
          <w:sz w:val="28"/>
          <w:szCs w:val="28"/>
        </w:rPr>
        <w:t xml:space="preserve">    </w:t>
      </w:r>
      <w:r>
        <w:rPr>
          <w:rFonts w:hint="eastAsia" w:ascii="仿宋" w:eastAsia="仿宋" w:cs="仿宋"/>
          <w:color w:val="auto"/>
          <w:sz w:val="28"/>
          <w:szCs w:val="28"/>
        </w:rPr>
        <w:t>年度目标将是年度服务效果评估的主要依据，应对照数据资源应用服务效果评估主要指标（下表），尽量明确数据量、服务系统上线时间及服务正常率、用户访问人次和数据下载量等内容。</w:t>
      </w:r>
    </w:p>
    <w:tbl>
      <w:tblPr>
        <w:tblStyle w:val="7"/>
        <w:tblW w:w="9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418"/>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50" w:type="dxa"/>
          </w:tcPr>
          <w:p>
            <w:pPr>
              <w:pStyle w:val="8"/>
              <w:rPr>
                <w:rFonts w:cs="仿宋" w:asciiTheme="minorEastAsia" w:hAnsiTheme="minorEastAsia"/>
                <w:b/>
                <w:sz w:val="21"/>
                <w:szCs w:val="21"/>
              </w:rPr>
            </w:pPr>
            <w:r>
              <w:rPr>
                <w:rFonts w:hint="eastAsia" w:cs="仿宋" w:asciiTheme="minorEastAsia" w:hAnsiTheme="minorEastAsia"/>
                <w:b/>
                <w:sz w:val="21"/>
                <w:szCs w:val="21"/>
              </w:rPr>
              <w:t>一级指标</w:t>
            </w:r>
          </w:p>
        </w:tc>
        <w:tc>
          <w:tcPr>
            <w:tcW w:w="1418" w:type="dxa"/>
          </w:tcPr>
          <w:p>
            <w:pPr>
              <w:pStyle w:val="8"/>
              <w:rPr>
                <w:rFonts w:cs="仿宋" w:asciiTheme="minorEastAsia" w:hAnsiTheme="minorEastAsia"/>
                <w:b/>
                <w:sz w:val="21"/>
                <w:szCs w:val="21"/>
              </w:rPr>
            </w:pPr>
            <w:r>
              <w:rPr>
                <w:rFonts w:hint="eastAsia" w:cs="仿宋" w:asciiTheme="minorEastAsia" w:hAnsiTheme="minorEastAsia"/>
                <w:b/>
                <w:sz w:val="21"/>
                <w:szCs w:val="21"/>
              </w:rPr>
              <w:t>二级指标</w:t>
            </w:r>
          </w:p>
        </w:tc>
        <w:tc>
          <w:tcPr>
            <w:tcW w:w="6692" w:type="dxa"/>
          </w:tcPr>
          <w:p>
            <w:pPr>
              <w:pStyle w:val="8"/>
              <w:rPr>
                <w:rFonts w:cs="仿宋" w:asciiTheme="minorEastAsia" w:hAnsiTheme="minorEastAsia"/>
                <w:b/>
                <w:sz w:val="21"/>
                <w:szCs w:val="21"/>
              </w:rPr>
            </w:pPr>
            <w:r>
              <w:rPr>
                <w:rFonts w:hint="eastAsia" w:cs="仿宋" w:asciiTheme="minorEastAsia" w:hAnsiTheme="minorEastAsia"/>
                <w:b/>
                <w:sz w:val="21"/>
                <w:szCs w:val="21"/>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350" w:type="dxa"/>
            <w:vMerge w:val="restart"/>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数据资源</w:t>
            </w: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数据量</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重点考核特色数据库收集和整合本领域或本区域具有代表性的、核心的数据资源；资源量（记录数</w:t>
            </w:r>
            <w:r>
              <w:rPr>
                <w:rFonts w:cs="仿宋" w:asciiTheme="minorEastAsia" w:hAnsiTheme="minorEastAsia"/>
                <w:sz w:val="21"/>
                <w:szCs w:val="21"/>
              </w:rPr>
              <w:t>/</w:t>
            </w:r>
            <w:r>
              <w:rPr>
                <w:rFonts w:hint="eastAsia" w:cs="仿宋" w:asciiTheme="minorEastAsia" w:hAnsiTheme="minorEastAsia"/>
                <w:sz w:val="21"/>
                <w:szCs w:val="21"/>
              </w:rPr>
              <w:t>文件数和数据容量）在本领域同类资源中具有较高的覆盖范围。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350" w:type="dxa"/>
            <w:vMerge w:val="continue"/>
            <w:vAlign w:val="center"/>
          </w:tcPr>
          <w:p>
            <w:pPr>
              <w:pStyle w:val="8"/>
              <w:jc w:val="center"/>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标准规范</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采用学科领域公认的国际标准、国家标准、行业标准等内容标准或技术规范；发布数据的同时应发布完整的文档。比如：按照一定元数据标准对数据资源进行规范化描述；对数据生产过程进行严格的质量控制，确保数据的正确性、完整性、一致性和有效性；实施数据库产品同行专家质量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350" w:type="dxa"/>
            <w:vMerge w:val="continue"/>
            <w:vAlign w:val="center"/>
          </w:tcPr>
          <w:p>
            <w:pPr>
              <w:pStyle w:val="8"/>
              <w:jc w:val="center"/>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可持续性</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重点考核特色数据库建立符合自身特点的可持续发展机制和数据共享制度；新增资源情况；实现科学数据及其服务系统的备份和镜像，做到有增量时及时备份；有更新时及时镜像。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350" w:type="dxa"/>
            <w:vMerge w:val="continue"/>
            <w:vAlign w:val="center"/>
          </w:tcPr>
          <w:p>
            <w:pPr>
              <w:pStyle w:val="8"/>
              <w:jc w:val="center"/>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整合模式</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重点考核特色数据库参与数据整合项目，组织数据资源整体发展规划和整合共建实施方案，形成数据库建设的长期发展战略和长效合作机制，建立成熟的适合本领域特点资源整合模式。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350" w:type="dxa"/>
            <w:vMerge w:val="restart"/>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在线系统</w:t>
            </w: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在线服务</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提供数据资源在线服务功能的能力。实现数据查询、下载等数据共享应用的基本功能；实施信息的动态发布，保证栏目更新频率；提供开放的数据访问接口；通过有效的工具测试网站所有性能；并探索数据服务可持续发展的机制，面向科研人员的各种需求，开展多元化的、集成化的、主动式的专题特色数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350" w:type="dxa"/>
            <w:vMerge w:val="continue"/>
            <w:vAlign w:val="center"/>
          </w:tcPr>
          <w:p>
            <w:pPr>
              <w:pStyle w:val="8"/>
              <w:jc w:val="center"/>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运行维护</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重点考核特色数据库软硬件设施。具备信息存储和网站运行条件；具有网络安全保障能力；数据库服务运行稳定和正常，具有</w:t>
            </w:r>
            <w:r>
              <w:rPr>
                <w:rFonts w:cs="仿宋" w:asciiTheme="minorEastAsia" w:hAnsiTheme="minorEastAsia"/>
                <w:sz w:val="21"/>
                <w:szCs w:val="21"/>
              </w:rPr>
              <w:t>7*24</w:t>
            </w:r>
            <w:r>
              <w:rPr>
                <w:rFonts w:hint="eastAsia" w:cs="仿宋" w:asciiTheme="minorEastAsia" w:hAnsiTheme="minorEastAsia"/>
                <w:sz w:val="21"/>
                <w:szCs w:val="21"/>
              </w:rPr>
              <w:t>小时不间断运行能力，年平均服务中断时间累计不超过设置的天数。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restart"/>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组织管理</w:t>
            </w: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人才队伍</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发展能够完整高效完成使命的有能力的、积极的、多样化的员工队伍，建立稳定的科技数据共享支持团队。设立专职的数据服务支撑岗位；领域专家、运行管理、技术支撑、共享服务人员比例合理，并保障落实；制定有效的人员绩效考核和激励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组织机构</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重点考核特色数据库实施法人负责制，具有保证平台日常运行服务的专门管理机构；制定完善的管理制度体系，并保障落实。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数据政策</w:t>
            </w:r>
          </w:p>
        </w:tc>
        <w:tc>
          <w:tcPr>
            <w:tcW w:w="6692" w:type="dxa"/>
          </w:tcPr>
          <w:p>
            <w:pPr>
              <w:pStyle w:val="8"/>
              <w:rPr>
                <w:rFonts w:cs="仿宋" w:asciiTheme="minorEastAsia" w:hAnsiTheme="minorEastAsia"/>
                <w:sz w:val="21"/>
                <w:szCs w:val="21"/>
              </w:rPr>
            </w:pPr>
            <w:r>
              <w:rPr>
                <w:rFonts w:hint="eastAsia" w:cs="仿宋" w:asciiTheme="minorEastAsia" w:hAnsiTheme="minorEastAsia"/>
                <w:sz w:val="21"/>
                <w:szCs w:val="21"/>
              </w:rPr>
              <w:t>重点考核特色数据库落实全院、本单位科学数据开放共享政策的情况。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restart"/>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服务成效</w:t>
            </w: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访问量</w:t>
            </w:r>
          </w:p>
        </w:tc>
        <w:tc>
          <w:tcPr>
            <w:tcW w:w="6692" w:type="dxa"/>
          </w:tcPr>
          <w:p>
            <w:pPr>
              <w:pStyle w:val="8"/>
              <w:rPr>
                <w:rFonts w:asciiTheme="minorEastAsia" w:hAnsiTheme="minorEastAsia"/>
                <w:sz w:val="21"/>
                <w:szCs w:val="21"/>
              </w:rPr>
            </w:pPr>
            <w:r>
              <w:rPr>
                <w:rFonts w:hint="eastAsia" w:asciiTheme="minorEastAsia" w:hAnsiTheme="minorEastAsia"/>
                <w:sz w:val="21"/>
                <w:szCs w:val="21"/>
              </w:rPr>
              <w:t>重点考核特色数据库对普通用户的服务数量，包括年平均数据共享访问量和年平均数据下载量。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用户量</w:t>
            </w:r>
          </w:p>
        </w:tc>
        <w:tc>
          <w:tcPr>
            <w:tcW w:w="6692" w:type="dxa"/>
          </w:tcPr>
          <w:p>
            <w:pPr>
              <w:pStyle w:val="8"/>
              <w:rPr>
                <w:sz w:val="21"/>
                <w:szCs w:val="21"/>
              </w:rPr>
            </w:pPr>
            <w:r>
              <w:rPr>
                <w:rFonts w:hint="eastAsia"/>
                <w:sz w:val="21"/>
                <w:szCs w:val="21"/>
              </w:rPr>
              <w:t>重点考核特色数据库实际服务用户的范围及数量，即真正访问数据记录的国内外用户。注：一般用户的使用主要体现在访问量和下载量。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支撑科研</w:t>
            </w:r>
          </w:p>
        </w:tc>
        <w:tc>
          <w:tcPr>
            <w:tcW w:w="6692" w:type="dxa"/>
          </w:tcPr>
          <w:p>
            <w:pPr>
              <w:pStyle w:val="8"/>
              <w:rPr>
                <w:sz w:val="21"/>
                <w:szCs w:val="21"/>
              </w:rPr>
            </w:pPr>
            <w:r>
              <w:rPr>
                <w:rFonts w:hint="eastAsia"/>
                <w:sz w:val="21"/>
                <w:szCs w:val="21"/>
              </w:rPr>
              <w:t>重点考核特色数据库支撑科学研究和技术创新的贡献。如发表论文和专著、获得专利和软件著作权、制定标准规范和得到科研成果的获奖等（要求这些成果中要有反映数据贡献的信息，如共同署名作者、参考文献、数据引用和致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数据论文</w:t>
            </w:r>
          </w:p>
        </w:tc>
        <w:tc>
          <w:tcPr>
            <w:tcW w:w="6692" w:type="dxa"/>
          </w:tcPr>
          <w:p>
            <w:pPr>
              <w:pStyle w:val="8"/>
              <w:rPr>
                <w:sz w:val="21"/>
                <w:szCs w:val="21"/>
              </w:rPr>
            </w:pPr>
            <w:r>
              <w:rPr>
                <w:rFonts w:hint="eastAsia"/>
                <w:sz w:val="21"/>
                <w:szCs w:val="21"/>
              </w:rPr>
              <w:t>重点考核以该特色数据库为主发表数据论文（Data Paper）的情况，在《中国科学数据》、Nature Scientific Data、Earth System Science Data等数据出版平台发布均可。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应用案例</w:t>
            </w:r>
          </w:p>
        </w:tc>
        <w:tc>
          <w:tcPr>
            <w:tcW w:w="6692" w:type="dxa"/>
          </w:tcPr>
          <w:p>
            <w:pPr>
              <w:pStyle w:val="8"/>
              <w:rPr>
                <w:sz w:val="21"/>
                <w:szCs w:val="21"/>
              </w:rPr>
            </w:pPr>
            <w:r>
              <w:rPr>
                <w:rFonts w:hint="eastAsia"/>
                <w:sz w:val="21"/>
                <w:szCs w:val="21"/>
              </w:rPr>
              <w:t>考核特色数据库产生支持国家重大研究课题、企业自主创新和研发、国家宏观决策、经济社会发展、服务民主、提升民众科学素养、国际同行使用等典型应用案例。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服务推广</w:t>
            </w:r>
          </w:p>
        </w:tc>
        <w:tc>
          <w:tcPr>
            <w:tcW w:w="6692" w:type="dxa"/>
          </w:tcPr>
          <w:p>
            <w:pPr>
              <w:pStyle w:val="8"/>
              <w:rPr>
                <w:sz w:val="21"/>
                <w:szCs w:val="21"/>
              </w:rPr>
            </w:pPr>
            <w:r>
              <w:rPr>
                <w:rFonts w:hint="eastAsia"/>
                <w:sz w:val="21"/>
                <w:szCs w:val="21"/>
              </w:rPr>
              <w:t>考核特色数据库推广平台，开展用户培训、用户会议（包括国际会议）等与数据库用户相关的活动；数据库被搜索引擎收录，提高其知名度；针对用户提出的问题及时响应并提供解决方法的反馈情况。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用户反馈</w:t>
            </w:r>
          </w:p>
        </w:tc>
        <w:tc>
          <w:tcPr>
            <w:tcW w:w="6692" w:type="dxa"/>
          </w:tcPr>
          <w:p>
            <w:pPr>
              <w:pStyle w:val="8"/>
              <w:rPr>
                <w:sz w:val="21"/>
                <w:szCs w:val="21"/>
              </w:rPr>
            </w:pPr>
            <w:r>
              <w:rPr>
                <w:rFonts w:hint="eastAsia"/>
                <w:sz w:val="21"/>
                <w:szCs w:val="21"/>
              </w:rPr>
              <w:t>进行服务对象满意程度调查，包括服务效果、服务及时性、有效性和服务态度等。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1350" w:type="dxa"/>
            <w:vMerge w:val="continue"/>
          </w:tcPr>
          <w:p>
            <w:pPr>
              <w:pStyle w:val="8"/>
              <w:rPr>
                <w:rFonts w:cs="仿宋" w:asciiTheme="minorEastAsia" w:hAnsiTheme="minorEastAsia"/>
                <w:sz w:val="21"/>
                <w:szCs w:val="21"/>
              </w:rPr>
            </w:pPr>
          </w:p>
        </w:tc>
        <w:tc>
          <w:tcPr>
            <w:tcW w:w="1418" w:type="dxa"/>
            <w:vAlign w:val="center"/>
          </w:tcPr>
          <w:p>
            <w:pPr>
              <w:pStyle w:val="8"/>
              <w:jc w:val="center"/>
              <w:rPr>
                <w:rFonts w:cs="仿宋" w:asciiTheme="minorEastAsia" w:hAnsiTheme="minorEastAsia"/>
                <w:sz w:val="21"/>
                <w:szCs w:val="21"/>
              </w:rPr>
            </w:pPr>
            <w:r>
              <w:rPr>
                <w:rFonts w:hint="eastAsia" w:cs="仿宋" w:asciiTheme="minorEastAsia" w:hAnsiTheme="minorEastAsia"/>
                <w:sz w:val="21"/>
                <w:szCs w:val="21"/>
              </w:rPr>
              <w:t>人才培养</w:t>
            </w:r>
          </w:p>
        </w:tc>
        <w:tc>
          <w:tcPr>
            <w:tcW w:w="6692" w:type="dxa"/>
          </w:tcPr>
          <w:p>
            <w:pPr>
              <w:pStyle w:val="8"/>
              <w:rPr>
                <w:sz w:val="21"/>
                <w:szCs w:val="21"/>
              </w:rPr>
            </w:pPr>
            <w:r>
              <w:rPr>
                <w:rFonts w:hint="eastAsia"/>
                <w:sz w:val="21"/>
                <w:szCs w:val="21"/>
              </w:rPr>
              <w:t>考核特色数据库培养学生成为优质人力资源情况，如培养博士和硕士。</w:t>
            </w:r>
          </w:p>
        </w:tc>
      </w:tr>
    </w:tbl>
    <w:p>
      <w:pPr>
        <w:autoSpaceDE w:val="0"/>
        <w:autoSpaceDN w:val="0"/>
        <w:adjustRightInd w:val="0"/>
        <w:ind w:firstLine="562" w:firstLineChars="200"/>
        <w:jc w:val="left"/>
        <w:rPr>
          <w:rFonts w:ascii="仿宋" w:eastAsia="仿宋" w:cs="仿宋"/>
          <w:b/>
          <w:color w:val="000000"/>
          <w:kern w:val="0"/>
          <w:sz w:val="28"/>
          <w:szCs w:val="28"/>
        </w:rPr>
      </w:pPr>
      <w:r>
        <w:rPr>
          <w:rFonts w:ascii="仿宋" w:eastAsia="仿宋" w:cs="仿宋"/>
          <w:b/>
          <w:color w:val="000000"/>
          <w:kern w:val="0"/>
          <w:sz w:val="28"/>
          <w:szCs w:val="28"/>
        </w:rPr>
        <w:t>5</w:t>
      </w:r>
      <w:r>
        <w:rPr>
          <w:rFonts w:hint="eastAsia" w:ascii="仿宋" w:eastAsia="仿宋" w:cs="仿宋"/>
          <w:b/>
          <w:color w:val="000000"/>
          <w:kern w:val="0"/>
          <w:sz w:val="28"/>
          <w:szCs w:val="28"/>
        </w:rPr>
        <w:t>、组织实施</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特色数据库建设接受科学大数据工程的统一指导和管理，按照择优支持、动态调整的原则进行。首次申报参与效果评估的数据库遵循</w:t>
      </w:r>
      <w:r>
        <w:rPr>
          <w:rFonts w:ascii="仿宋" w:eastAsia="仿宋" w:cs="仿宋"/>
          <w:color w:val="000000"/>
          <w:kern w:val="0"/>
          <w:sz w:val="28"/>
          <w:szCs w:val="28"/>
        </w:rPr>
        <w:t>“</w:t>
      </w:r>
      <w:r>
        <w:rPr>
          <w:rFonts w:hint="eastAsia" w:ascii="仿宋" w:eastAsia="仿宋" w:cs="仿宋"/>
          <w:color w:val="000000"/>
          <w:kern w:val="0"/>
          <w:sz w:val="28"/>
          <w:szCs w:val="28"/>
        </w:rPr>
        <w:t>择优立项</w:t>
      </w:r>
      <w:r>
        <w:rPr>
          <w:rFonts w:ascii="仿宋" w:eastAsia="仿宋" w:cs="仿宋"/>
          <w:color w:val="000000"/>
          <w:kern w:val="0"/>
          <w:sz w:val="28"/>
          <w:szCs w:val="28"/>
        </w:rPr>
        <w:t>”</w:t>
      </w:r>
      <w:r>
        <w:rPr>
          <w:rFonts w:hint="eastAsia" w:ascii="仿宋" w:eastAsia="仿宋" w:cs="仿宋"/>
          <w:color w:val="000000"/>
          <w:kern w:val="0"/>
          <w:sz w:val="28"/>
          <w:szCs w:val="28"/>
        </w:rPr>
        <w:t>原则，已立项支持的数据库将根据每年服务效果评估结果动态调整，择优给予后续运行补贴。</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w:t>
      </w:r>
      <w:r>
        <w:rPr>
          <w:rFonts w:ascii="仿宋" w:eastAsia="仿宋" w:cs="仿宋"/>
          <w:color w:val="000000"/>
          <w:kern w:val="0"/>
          <w:sz w:val="28"/>
          <w:szCs w:val="28"/>
        </w:rPr>
        <w:t>1</w:t>
      </w:r>
      <w:r>
        <w:rPr>
          <w:rFonts w:hint="eastAsia" w:ascii="仿宋" w:eastAsia="仿宋" w:cs="仿宋"/>
          <w:color w:val="000000"/>
          <w:kern w:val="0"/>
          <w:sz w:val="28"/>
          <w:szCs w:val="28"/>
        </w:rPr>
        <w:t>）择优支持原则。本指南面向全院公开发布，有意向、有条件的研究所自主申报，提交申报材料，通过专家评审，采用竞争择优的流程，遴选出不超过2</w:t>
      </w:r>
      <w:r>
        <w:rPr>
          <w:rFonts w:ascii="仿宋" w:eastAsia="仿宋" w:cs="仿宋"/>
          <w:color w:val="000000"/>
          <w:kern w:val="0"/>
          <w:sz w:val="28"/>
          <w:szCs w:val="28"/>
        </w:rPr>
        <w:t>0</w:t>
      </w:r>
      <w:r>
        <w:rPr>
          <w:rFonts w:hint="eastAsia" w:ascii="仿宋" w:eastAsia="仿宋" w:cs="仿宋"/>
          <w:color w:val="000000"/>
          <w:kern w:val="0"/>
          <w:sz w:val="28"/>
          <w:szCs w:val="28"/>
        </w:rPr>
        <w:t>个特色数据库给予支持。</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w:t>
      </w:r>
      <w:r>
        <w:rPr>
          <w:rFonts w:ascii="仿宋" w:eastAsia="仿宋" w:cs="仿宋"/>
          <w:color w:val="000000"/>
          <w:kern w:val="0"/>
          <w:sz w:val="28"/>
          <w:szCs w:val="28"/>
        </w:rPr>
        <w:t>2</w:t>
      </w:r>
      <w:r>
        <w:rPr>
          <w:rFonts w:hint="eastAsia" w:ascii="仿宋" w:eastAsia="仿宋" w:cs="仿宋"/>
          <w:color w:val="000000"/>
          <w:kern w:val="0"/>
          <w:sz w:val="28"/>
          <w:szCs w:val="28"/>
        </w:rPr>
        <w:t>）动态调整原则。已立项支持的数据库将接受科学大数据工程总承担单位组织的年度服务效果评估，评估结果为后续支持依据，每年均会依据评估结果动态调整。</w:t>
      </w:r>
    </w:p>
    <w:p>
      <w:pPr>
        <w:outlineLvl w:val="0"/>
        <w:rPr>
          <w:rFonts w:ascii="仿宋" w:eastAsia="仿宋" w:cs="仿宋"/>
          <w:b/>
          <w:color w:val="000000"/>
          <w:kern w:val="0"/>
          <w:sz w:val="28"/>
          <w:szCs w:val="28"/>
        </w:rPr>
      </w:pPr>
      <w:r>
        <w:rPr>
          <w:rFonts w:ascii="仿宋" w:eastAsia="仿宋" w:cs="仿宋"/>
          <w:b/>
          <w:color w:val="000000"/>
          <w:kern w:val="0"/>
          <w:sz w:val="28"/>
          <w:szCs w:val="28"/>
        </w:rPr>
        <w:t>6</w:t>
      </w:r>
      <w:r>
        <w:rPr>
          <w:rFonts w:hint="eastAsia" w:ascii="仿宋" w:eastAsia="仿宋" w:cs="仿宋"/>
          <w:b/>
          <w:color w:val="000000"/>
          <w:kern w:val="0"/>
          <w:sz w:val="28"/>
          <w:szCs w:val="28"/>
        </w:rPr>
        <w:t>、经费</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本次申请获批立项的特色数据库将得到部分启动经费，原则上每个特色数据库两年累计运行补贴经费不超过</w:t>
      </w:r>
      <w:r>
        <w:rPr>
          <w:rFonts w:ascii="仿宋" w:eastAsia="仿宋" w:cs="仿宋"/>
          <w:color w:val="000000"/>
          <w:kern w:val="0"/>
          <w:sz w:val="28"/>
          <w:szCs w:val="28"/>
        </w:rPr>
        <w:t>20</w:t>
      </w:r>
      <w:r>
        <w:rPr>
          <w:rFonts w:hint="eastAsia" w:ascii="仿宋" w:eastAsia="仿宋" w:cs="仿宋"/>
          <w:color w:val="000000"/>
          <w:kern w:val="0"/>
          <w:sz w:val="28"/>
          <w:szCs w:val="28"/>
        </w:rPr>
        <w:t>万元。</w:t>
      </w:r>
    </w:p>
    <w:p>
      <w:pPr>
        <w:autoSpaceDE w:val="0"/>
        <w:autoSpaceDN w:val="0"/>
        <w:adjustRightInd w:val="0"/>
        <w:ind w:firstLine="643" w:firstLineChars="200"/>
        <w:jc w:val="left"/>
        <w:outlineLvl w:val="0"/>
        <w:rPr>
          <w:rFonts w:ascii="仿宋" w:eastAsia="仿宋" w:cs="仿宋"/>
          <w:b/>
          <w:color w:val="000000"/>
          <w:kern w:val="0"/>
          <w:sz w:val="32"/>
          <w:szCs w:val="32"/>
        </w:rPr>
      </w:pPr>
      <w:r>
        <w:rPr>
          <w:rFonts w:hint="eastAsia" w:ascii="仿宋" w:eastAsia="仿宋" w:cs="仿宋"/>
          <w:b/>
          <w:color w:val="000000"/>
          <w:kern w:val="0"/>
          <w:sz w:val="32"/>
          <w:szCs w:val="32"/>
        </w:rPr>
        <w:t>二、申报条件和要求</w:t>
      </w:r>
    </w:p>
    <w:p>
      <w:pPr>
        <w:autoSpaceDE w:val="0"/>
        <w:autoSpaceDN w:val="0"/>
        <w:adjustRightInd w:val="0"/>
        <w:ind w:firstLine="562" w:firstLineChars="200"/>
        <w:jc w:val="left"/>
        <w:rPr>
          <w:rFonts w:ascii="仿宋" w:eastAsia="仿宋" w:cs="仿宋"/>
          <w:b/>
          <w:color w:val="000000"/>
          <w:kern w:val="0"/>
          <w:sz w:val="28"/>
          <w:szCs w:val="28"/>
        </w:rPr>
      </w:pPr>
      <w:r>
        <w:rPr>
          <w:rFonts w:ascii="仿宋" w:eastAsia="仿宋" w:cs="仿宋"/>
          <w:b/>
          <w:color w:val="000000"/>
          <w:kern w:val="0"/>
          <w:sz w:val="28"/>
          <w:szCs w:val="28"/>
        </w:rPr>
        <w:t>1</w:t>
      </w:r>
      <w:r>
        <w:rPr>
          <w:rFonts w:hint="eastAsia" w:ascii="仿宋" w:eastAsia="仿宋" w:cs="仿宋"/>
          <w:b/>
          <w:color w:val="000000"/>
          <w:kern w:val="0"/>
          <w:sz w:val="28"/>
          <w:szCs w:val="28"/>
        </w:rPr>
        <w:t>、申报单位条件</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申报单位应具备如下条件：</w:t>
      </w:r>
    </w:p>
    <w:p>
      <w:pPr>
        <w:autoSpaceDE w:val="0"/>
        <w:autoSpaceDN w:val="0"/>
        <w:adjustRightInd w:val="0"/>
        <w:ind w:firstLine="560" w:firstLineChars="200"/>
        <w:jc w:val="left"/>
        <w:outlineLvl w:val="0"/>
        <w:rPr>
          <w:rFonts w:ascii="仿宋" w:eastAsia="仿宋" w:cs="仿宋"/>
          <w:color w:val="000000"/>
          <w:kern w:val="0"/>
          <w:sz w:val="28"/>
          <w:szCs w:val="28"/>
        </w:rPr>
      </w:pPr>
      <w:r>
        <w:rPr>
          <w:rFonts w:hint="eastAsia" w:ascii="仿宋" w:eastAsia="仿宋" w:cs="仿宋"/>
          <w:color w:val="000000"/>
          <w:kern w:val="0"/>
          <w:sz w:val="28"/>
          <w:szCs w:val="28"/>
        </w:rPr>
        <w:t>（1） 具有法人资格（包括二级法人）；</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（2） 研究所领导支持，研究所具有数据资源建设、整合的要求和规划，提供相关条件保障；</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（3） 具有专门从事科学数据工作的人员，能够为数据资源加工、整理和共享服务等提供综合支撑。</w:t>
      </w:r>
    </w:p>
    <w:p>
      <w:pPr>
        <w:autoSpaceDE w:val="0"/>
        <w:autoSpaceDN w:val="0"/>
        <w:adjustRightInd w:val="0"/>
        <w:ind w:firstLine="562" w:firstLineChars="200"/>
        <w:jc w:val="left"/>
        <w:outlineLvl w:val="0"/>
        <w:rPr>
          <w:rFonts w:ascii="仿宋" w:eastAsia="仿宋" w:cs="仿宋"/>
          <w:b/>
          <w:color w:val="000000"/>
          <w:kern w:val="0"/>
          <w:sz w:val="28"/>
          <w:szCs w:val="28"/>
        </w:rPr>
      </w:pPr>
      <w:r>
        <w:rPr>
          <w:rFonts w:hint="eastAsia" w:ascii="仿宋" w:eastAsia="仿宋" w:cs="仿宋"/>
          <w:b/>
          <w:color w:val="000000"/>
          <w:kern w:val="0"/>
          <w:sz w:val="28"/>
          <w:szCs w:val="28"/>
        </w:rPr>
        <w:t>2、负责人基本条件和要求</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（一）负责人应符合以下基本条件： </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（1）申请人必须能够承担特色数据库的实质性工作，经单位法人同意其用于数据库建设工作时间不少于本人工作时间的30%； </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（2）年龄原则上在离退休前二年以上(自指南发布之日算)； </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（3）具有较强的责任心、组织管理能力和丰富的工作经验； </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（4）在申请和承担项目中没有不良信用记录。 </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（二）申请者要保证特色数据库申请书的真实性，不得弄虚作假。不得将已建设或内容相同或者近似的项目进行重复申请。 </w:t>
      </w:r>
    </w:p>
    <w:p>
      <w:pPr>
        <w:autoSpaceDE w:val="0"/>
        <w:autoSpaceDN w:val="0"/>
        <w:adjustRightInd w:val="0"/>
        <w:ind w:firstLine="562" w:firstLineChars="200"/>
        <w:jc w:val="left"/>
        <w:rPr>
          <w:rFonts w:ascii="仿宋" w:eastAsia="仿宋" w:cs="仿宋"/>
          <w:b/>
          <w:color w:val="000000"/>
          <w:kern w:val="0"/>
          <w:sz w:val="28"/>
          <w:szCs w:val="28"/>
        </w:rPr>
      </w:pPr>
      <w:r>
        <w:rPr>
          <w:rFonts w:hint="eastAsia" w:ascii="仿宋" w:eastAsia="仿宋" w:cs="仿宋"/>
          <w:b/>
          <w:color w:val="000000"/>
          <w:kern w:val="0"/>
          <w:sz w:val="28"/>
          <w:szCs w:val="28"/>
        </w:rPr>
        <w:t>三、申报材料要求</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 xml:space="preserve">（1）按照附件模板提交电子版申请书。 </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（2）打印版申请书应有负责人、法定代表人签字并加盖公章。</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（3）申报材料要求不涉密。</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（4）申请单位财务部门会同申请负责人依据院信息化项目资金管理办法共同编制经费预算，并对预算编制的真实性负责。</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（5）提交打印版申请书后，其建设内容和任务指标不得更改。</w:t>
      </w:r>
    </w:p>
    <w:p>
      <w:pPr>
        <w:autoSpaceDE w:val="0"/>
        <w:autoSpaceDN w:val="0"/>
        <w:adjustRightInd w:val="0"/>
        <w:ind w:firstLine="562" w:firstLineChars="200"/>
        <w:jc w:val="left"/>
        <w:rPr>
          <w:rFonts w:ascii="仿宋" w:eastAsia="仿宋" w:cs="仿宋"/>
          <w:b/>
          <w:color w:val="000000"/>
          <w:kern w:val="0"/>
          <w:sz w:val="28"/>
          <w:szCs w:val="28"/>
        </w:rPr>
      </w:pPr>
      <w:r>
        <w:rPr>
          <w:rFonts w:hint="eastAsia" w:ascii="仿宋" w:eastAsia="仿宋" w:cs="仿宋"/>
          <w:b/>
          <w:color w:val="000000"/>
          <w:kern w:val="0"/>
          <w:sz w:val="28"/>
          <w:szCs w:val="28"/>
        </w:rPr>
        <w:t>四、受理申报时间与联系方式</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申请先采取电子邮件申报，申报后根据要求再报送原件纸质签字盖章申请书。印刷版申报书用A4纸打印或复印，左侧平装成册。</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（1）申报截止时间为2018年6月6日。</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（2）提交电子版申请书，发至：gaoyuwei@cnic.cn，hull@cnic.cn。</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（3）提交纸版申请书（一式二份）的联系方式：</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联系人：高瑜蔚，胡良霖</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地址：北京市海淀区中关村南四街4号，中科院计算机网络信息中心大数据部 ，邮编 100190</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电话： 010 -58812574，58812526</w:t>
      </w:r>
    </w:p>
    <w:p>
      <w:pPr>
        <w:autoSpaceDE w:val="0"/>
        <w:autoSpaceDN w:val="0"/>
        <w:adjustRightInd w:val="0"/>
        <w:ind w:firstLine="560" w:firstLineChars="200"/>
        <w:jc w:val="left"/>
        <w:rPr>
          <w:rFonts w:ascii="仿宋" w:eastAsia="仿宋" w:cs="仿宋"/>
          <w:color w:val="000000"/>
          <w:kern w:val="0"/>
          <w:sz w:val="28"/>
          <w:szCs w:val="28"/>
        </w:rPr>
      </w:pPr>
      <w:r>
        <w:rPr>
          <w:rFonts w:hint="eastAsia" w:ascii="仿宋" w:eastAsia="仿宋" w:cs="仿宋"/>
          <w:color w:val="000000"/>
          <w:kern w:val="0"/>
          <w:sz w:val="28"/>
          <w:szCs w:val="28"/>
        </w:rPr>
        <w:t>附件：</w:t>
      </w:r>
    </w:p>
    <w:p>
      <w:pPr>
        <w:pStyle w:val="13"/>
        <w:numPr>
          <w:ilvl w:val="0"/>
          <w:numId w:val="1"/>
        </w:numPr>
        <w:autoSpaceDE w:val="0"/>
        <w:autoSpaceDN w:val="0"/>
        <w:adjustRightInd w:val="0"/>
        <w:ind w:firstLineChars="0"/>
        <w:jc w:val="left"/>
        <w:rPr>
          <w:rFonts w:ascii="仿宋" w:eastAsia="仿宋" w:cs="仿宋"/>
          <w:color w:val="000000"/>
          <w:kern w:val="0"/>
          <w:sz w:val="28"/>
          <w:szCs w:val="28"/>
        </w:rPr>
      </w:pPr>
      <w:r>
        <w:rPr>
          <w:rFonts w:hint="eastAsia" w:ascii="仿宋" w:eastAsia="仿宋" w:cs="仿宋"/>
          <w:color w:val="000000"/>
          <w:kern w:val="0"/>
          <w:sz w:val="28"/>
          <w:szCs w:val="28"/>
        </w:rPr>
        <w:t>中国科学院“十三五”</w:t>
      </w:r>
      <w:r>
        <w:rPr>
          <w:rFonts w:hint="eastAsia"/>
        </w:rPr>
        <w:t xml:space="preserve"> </w:t>
      </w:r>
      <w:r>
        <w:rPr>
          <w:rFonts w:hint="eastAsia" w:ascii="仿宋" w:eastAsia="仿宋" w:cs="仿宋"/>
          <w:color w:val="000000"/>
          <w:kern w:val="0"/>
          <w:sz w:val="28"/>
          <w:szCs w:val="28"/>
        </w:rPr>
        <w:t>信息化专项科学大数据工程特色数据库申请书模板</w:t>
      </w:r>
    </w:p>
    <w:p>
      <w:pPr>
        <w:autoSpaceDE w:val="0"/>
        <w:autoSpaceDN w:val="0"/>
        <w:adjustRightInd w:val="0"/>
        <w:jc w:val="left"/>
        <w:rPr>
          <w:rFonts w:ascii="仿宋" w:eastAsia="仿宋" w:cs="仿宋"/>
          <w:color w:val="000000"/>
          <w:kern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D4FDA"/>
    <w:multiLevelType w:val="multilevel"/>
    <w:tmpl w:val="4ECD4FDA"/>
    <w:lvl w:ilvl="0" w:tentative="0">
      <w:start w:val="1"/>
      <w:numFmt w:val="decimal"/>
      <w:lvlText w:val="%1."/>
      <w:lvlJc w:val="left"/>
      <w:pPr>
        <w:ind w:left="980" w:hanging="420"/>
      </w:pPr>
      <w:rPr>
        <w:rFonts w:hint="eastAsia"/>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F9"/>
    <w:rsid w:val="0002795F"/>
    <w:rsid w:val="000441FA"/>
    <w:rsid w:val="00051F9E"/>
    <w:rsid w:val="000873A9"/>
    <w:rsid w:val="00100C0F"/>
    <w:rsid w:val="00134B4E"/>
    <w:rsid w:val="001727E7"/>
    <w:rsid w:val="001A4510"/>
    <w:rsid w:val="001C1B9C"/>
    <w:rsid w:val="001D10D6"/>
    <w:rsid w:val="001E33B9"/>
    <w:rsid w:val="002110FF"/>
    <w:rsid w:val="00277C35"/>
    <w:rsid w:val="002B2879"/>
    <w:rsid w:val="002B461C"/>
    <w:rsid w:val="002D3AC7"/>
    <w:rsid w:val="002E3127"/>
    <w:rsid w:val="00343156"/>
    <w:rsid w:val="00380A2D"/>
    <w:rsid w:val="003C0188"/>
    <w:rsid w:val="003D79F7"/>
    <w:rsid w:val="00431C3C"/>
    <w:rsid w:val="00465EEA"/>
    <w:rsid w:val="00475CD8"/>
    <w:rsid w:val="004822F1"/>
    <w:rsid w:val="004826F2"/>
    <w:rsid w:val="00493232"/>
    <w:rsid w:val="004A0215"/>
    <w:rsid w:val="004B25E2"/>
    <w:rsid w:val="00514A19"/>
    <w:rsid w:val="0052028A"/>
    <w:rsid w:val="00567657"/>
    <w:rsid w:val="005C2299"/>
    <w:rsid w:val="005E5A2E"/>
    <w:rsid w:val="00623CC7"/>
    <w:rsid w:val="00637AD7"/>
    <w:rsid w:val="006A7F65"/>
    <w:rsid w:val="006B2755"/>
    <w:rsid w:val="006B4DCF"/>
    <w:rsid w:val="006C07E3"/>
    <w:rsid w:val="006E56E0"/>
    <w:rsid w:val="006F1E4D"/>
    <w:rsid w:val="00701083"/>
    <w:rsid w:val="007210F4"/>
    <w:rsid w:val="00765625"/>
    <w:rsid w:val="007A2867"/>
    <w:rsid w:val="007C7C49"/>
    <w:rsid w:val="007E5046"/>
    <w:rsid w:val="008B1A18"/>
    <w:rsid w:val="008F69E7"/>
    <w:rsid w:val="00901A04"/>
    <w:rsid w:val="009026C7"/>
    <w:rsid w:val="00903F78"/>
    <w:rsid w:val="00930913"/>
    <w:rsid w:val="009352B0"/>
    <w:rsid w:val="009366DC"/>
    <w:rsid w:val="00946905"/>
    <w:rsid w:val="00963246"/>
    <w:rsid w:val="009767BF"/>
    <w:rsid w:val="009A3989"/>
    <w:rsid w:val="00A4538C"/>
    <w:rsid w:val="00A93E7B"/>
    <w:rsid w:val="00A93EF8"/>
    <w:rsid w:val="00AF75AD"/>
    <w:rsid w:val="00B20E31"/>
    <w:rsid w:val="00B44193"/>
    <w:rsid w:val="00B60A57"/>
    <w:rsid w:val="00C102D9"/>
    <w:rsid w:val="00C10A04"/>
    <w:rsid w:val="00C17DA9"/>
    <w:rsid w:val="00C362C0"/>
    <w:rsid w:val="00C86E0E"/>
    <w:rsid w:val="00CB49D3"/>
    <w:rsid w:val="00D11C09"/>
    <w:rsid w:val="00D30FC8"/>
    <w:rsid w:val="00D5245C"/>
    <w:rsid w:val="00D64F83"/>
    <w:rsid w:val="00D70C3C"/>
    <w:rsid w:val="00DA4F16"/>
    <w:rsid w:val="00DB0220"/>
    <w:rsid w:val="00DB1F77"/>
    <w:rsid w:val="00E7131F"/>
    <w:rsid w:val="00EA40C7"/>
    <w:rsid w:val="00EB6B1C"/>
    <w:rsid w:val="00ED02A6"/>
    <w:rsid w:val="00ED5484"/>
    <w:rsid w:val="00EE2989"/>
    <w:rsid w:val="00F02F44"/>
    <w:rsid w:val="00F23808"/>
    <w:rsid w:val="00F73CCB"/>
    <w:rsid w:val="00F861F9"/>
    <w:rsid w:val="00F92D45"/>
    <w:rsid w:val="00FD5E99"/>
    <w:rsid w:val="04E76BDD"/>
    <w:rsid w:val="0D69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24"/>
      <w:szCs w:val="24"/>
    </w:rPr>
  </w:style>
  <w:style w:type="paragraph" w:styleId="3">
    <w:name w:val="Balloon Text"/>
    <w:basedOn w:val="1"/>
    <w:link w:val="12"/>
    <w:semiHidden/>
    <w:unhideWhenUsed/>
    <w:qFormat/>
    <w:uiPriority w:val="99"/>
    <w:rPr>
      <w:rFonts w:ascii="宋体" w:eastAsia="宋体"/>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9">
    <w:name w:val="页眉字符"/>
    <w:basedOn w:val="6"/>
    <w:link w:val="5"/>
    <w:semiHidden/>
    <w:qFormat/>
    <w:uiPriority w:val="99"/>
    <w:rPr>
      <w:sz w:val="18"/>
      <w:szCs w:val="18"/>
    </w:rPr>
  </w:style>
  <w:style w:type="character" w:customStyle="1" w:styleId="10">
    <w:name w:val="页脚字符"/>
    <w:basedOn w:val="6"/>
    <w:link w:val="4"/>
    <w:semiHidden/>
    <w:qFormat/>
    <w:uiPriority w:val="99"/>
    <w:rPr>
      <w:sz w:val="18"/>
      <w:szCs w:val="18"/>
    </w:rPr>
  </w:style>
  <w:style w:type="character" w:customStyle="1" w:styleId="11">
    <w:name w:val="文档结构图字符"/>
    <w:basedOn w:val="6"/>
    <w:link w:val="2"/>
    <w:semiHidden/>
    <w:qFormat/>
    <w:uiPriority w:val="99"/>
    <w:rPr>
      <w:rFonts w:ascii="宋体" w:eastAsia="宋体"/>
      <w:sz w:val="24"/>
      <w:szCs w:val="24"/>
    </w:rPr>
  </w:style>
  <w:style w:type="character" w:customStyle="1" w:styleId="12">
    <w:name w:val="批注框文本字符"/>
    <w:basedOn w:val="6"/>
    <w:link w:val="3"/>
    <w:semiHidden/>
    <w:qFormat/>
    <w:uiPriority w:val="99"/>
    <w:rPr>
      <w:rFonts w:ascii="宋体" w:eastAsia="宋体"/>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4F833-055D-7642-87CF-C8D60F7DFAF7}">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569</Words>
  <Characters>3244</Characters>
  <Lines>27</Lines>
  <Paragraphs>7</Paragraphs>
  <ScaleCrop>false</ScaleCrop>
  <LinksUpToDate>false</LinksUpToDate>
  <CharactersWithSpaces>3806</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2018-05-17T02:15:00Z</dcterms:created>
  <dc:creator>Chen Xi</dc:creator>
  <cp:lastModifiedBy>张杨</cp:lastModifiedBy>
  <dcterms:modified xsi:type="dcterms:W3CDTF">2018-05-23T03:06:01Z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